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CBA" w:rsidRDefault="00560CBA" w:rsidP="0099112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0066CC"/>
          <w:sz w:val="38"/>
          <w:szCs w:val="36"/>
          <w:lang w:eastAsia="ru-RU"/>
        </w:rPr>
      </w:pPr>
      <w:r w:rsidRPr="00560CBA">
        <w:rPr>
          <w:rFonts w:ascii="Roboto" w:eastAsia="Times New Roman" w:hAnsi="Roboto" w:cs="Times New Roman"/>
          <w:b/>
          <w:bCs/>
          <w:color w:val="0066CC"/>
          <w:sz w:val="38"/>
          <w:szCs w:val="36"/>
          <w:lang w:eastAsia="ru-RU"/>
        </w:rPr>
        <w:t>Уважаемые родители!</w:t>
      </w:r>
    </w:p>
    <w:p w:rsidR="005C298D" w:rsidRPr="00EA307B" w:rsidRDefault="005C298D" w:rsidP="00EA307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0066CC"/>
          <w:sz w:val="38"/>
          <w:szCs w:val="36"/>
          <w:lang w:eastAsia="ru-RU"/>
        </w:rPr>
      </w:pPr>
      <w:r w:rsidRPr="00EA307B">
        <w:rPr>
          <w:rFonts w:ascii="Roboto" w:eastAsia="Times New Roman" w:hAnsi="Roboto" w:cs="Times New Roman"/>
          <w:b/>
          <w:bCs/>
          <w:color w:val="0066CC"/>
          <w:sz w:val="38"/>
          <w:szCs w:val="36"/>
          <w:lang w:eastAsia="ru-RU"/>
        </w:rPr>
        <w:t>Важная информация!!!</w:t>
      </w:r>
    </w:p>
    <w:p w:rsidR="005C298D" w:rsidRPr="00B46E87" w:rsidRDefault="005C298D" w:rsidP="00B46E87">
      <w:pPr>
        <w:pStyle w:val="5"/>
        <w:rPr>
          <w:rFonts w:ascii="Times New Roman" w:hAnsi="Times New Roman" w:cs="Times New Roman"/>
          <w:sz w:val="24"/>
        </w:rPr>
      </w:pPr>
      <w:r w:rsidRPr="00B46E87">
        <w:rPr>
          <w:rFonts w:ascii="Times New Roman" w:hAnsi="Times New Roman" w:cs="Times New Roman"/>
          <w:sz w:val="24"/>
        </w:rPr>
        <w:t>С 2023-2024 учебного года в Петербурге в тестовом режиме заработают электронные сертификаты дополнительного образования. Система сертификатов уже введена во многих регионах страны.</w:t>
      </w:r>
      <w:r w:rsidRPr="00B46E87">
        <w:rPr>
          <w:rFonts w:ascii="Times New Roman" w:hAnsi="Times New Roman" w:cs="Times New Roman"/>
          <w:sz w:val="24"/>
        </w:rPr>
        <w:br/>
      </w:r>
      <w:r w:rsidRPr="00B46E87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111AB72" wp14:editId="7DEB251A">
            <wp:extent cx="152400" cy="152400"/>
            <wp:effectExtent l="0" t="0" r="0" b="0"/>
            <wp:docPr id="10" name="Рисунок 10" descr="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E87">
        <w:rPr>
          <w:rFonts w:ascii="Times New Roman" w:hAnsi="Times New Roman" w:cs="Times New Roman"/>
          <w:sz w:val="24"/>
        </w:rPr>
        <w:t>Концепция реализуется на основании Приказа Министерства просвещения Российской Федерации «Об утверждении Целевой модели развития региональных систем дополнительного образования детей».</w:t>
      </w:r>
      <w:r w:rsidRPr="00B46E87">
        <w:rPr>
          <w:rFonts w:ascii="Times New Roman" w:hAnsi="Times New Roman" w:cs="Times New Roman"/>
          <w:sz w:val="24"/>
        </w:rPr>
        <w:br/>
      </w:r>
      <w:r w:rsidRPr="00B46E87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0FB5DD7" wp14:editId="064BE3A4">
            <wp:extent cx="152400" cy="152400"/>
            <wp:effectExtent l="0" t="0" r="0" b="0"/>
            <wp:docPr id="11" name="Рисунок 11" descr="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E87">
        <w:rPr>
          <w:rFonts w:ascii="Times New Roman" w:hAnsi="Times New Roman" w:cs="Times New Roman"/>
          <w:sz w:val="24"/>
        </w:rPr>
        <w:t>Цель модели - создание условий для воспитания гармонично развитой и социально ответственной личности на основе духовно-нравственных ценностей народов России, исторических и национально-культурных традиций, а также формирование эффективной системы выявления, поддержки и развития способностей и талантов у детей и молодежи, основанной на принципах справедливости и всеобщности.</w:t>
      </w:r>
      <w:r w:rsidRPr="00B46E87">
        <w:rPr>
          <w:rFonts w:ascii="Times New Roman" w:hAnsi="Times New Roman" w:cs="Times New Roman"/>
          <w:sz w:val="24"/>
        </w:rPr>
        <w:br/>
        <w:t>В рамках реализации целевой модели охват дополнительным образованием увеличится до уровня не менее 80% от общего числа детей в возрасте от 5 до 1</w:t>
      </w:r>
      <w:r w:rsidR="00FD5440" w:rsidRPr="00B46E87">
        <w:rPr>
          <w:rFonts w:ascii="Times New Roman" w:hAnsi="Times New Roman" w:cs="Times New Roman"/>
          <w:sz w:val="24"/>
        </w:rPr>
        <w:t>7</w:t>
      </w:r>
      <w:r w:rsidRPr="00B46E87">
        <w:rPr>
          <w:rFonts w:ascii="Times New Roman" w:hAnsi="Times New Roman" w:cs="Times New Roman"/>
          <w:sz w:val="24"/>
        </w:rPr>
        <w:t xml:space="preserve"> лет, проживающих на территории субъекта Российской Федерации.</w:t>
      </w:r>
      <w:r w:rsidRPr="00B46E87">
        <w:rPr>
          <w:rFonts w:ascii="Times New Roman" w:hAnsi="Times New Roman" w:cs="Times New Roman"/>
          <w:sz w:val="24"/>
        </w:rPr>
        <w:br/>
      </w:r>
      <w:r w:rsidRPr="00B46E87">
        <w:rPr>
          <w:rFonts w:ascii="Times New Roman" w:hAnsi="Times New Roman" w:cs="Times New Roman"/>
          <w:sz w:val="24"/>
        </w:rPr>
        <w:br/>
      </w:r>
      <w:r w:rsidRPr="00B46E87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868B896" wp14:editId="547E1A33">
            <wp:extent cx="152400" cy="152400"/>
            <wp:effectExtent l="0" t="0" r="0" b="0"/>
            <wp:docPr id="12" name="Рисунок 12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E87">
        <w:rPr>
          <w:rFonts w:ascii="Times New Roman" w:hAnsi="Times New Roman" w:cs="Times New Roman"/>
          <w:sz w:val="24"/>
        </w:rPr>
        <w:t>Кто имеет возможность получить сертификат:</w:t>
      </w:r>
      <w:r w:rsidRPr="00B46E87">
        <w:rPr>
          <w:rFonts w:ascii="Times New Roman" w:hAnsi="Times New Roman" w:cs="Times New Roman"/>
          <w:sz w:val="24"/>
        </w:rPr>
        <w:br/>
      </w:r>
      <w:r w:rsidRPr="00B46E87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4BFE9DA" wp14:editId="517B0312">
            <wp:extent cx="152400" cy="152400"/>
            <wp:effectExtent l="0" t="0" r="0" b="0"/>
            <wp:docPr id="13" name="Рисунок 13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E87">
        <w:rPr>
          <w:rFonts w:ascii="Times New Roman" w:hAnsi="Times New Roman" w:cs="Times New Roman"/>
          <w:sz w:val="24"/>
        </w:rPr>
        <w:t>Каждый ребенок 5—1</w:t>
      </w:r>
      <w:r w:rsidR="00FD5440" w:rsidRPr="00B46E87">
        <w:rPr>
          <w:rFonts w:ascii="Times New Roman" w:hAnsi="Times New Roman" w:cs="Times New Roman"/>
          <w:sz w:val="24"/>
        </w:rPr>
        <w:t>7</w:t>
      </w:r>
      <w:r w:rsidRPr="00B46E87">
        <w:rPr>
          <w:rFonts w:ascii="Times New Roman" w:hAnsi="Times New Roman" w:cs="Times New Roman"/>
          <w:sz w:val="24"/>
        </w:rPr>
        <w:t xml:space="preserve"> лет.  </w:t>
      </w:r>
    </w:p>
    <w:p w:rsidR="00EA307B" w:rsidRPr="00B46E87" w:rsidRDefault="005C298D" w:rsidP="00B46E87">
      <w:pPr>
        <w:pStyle w:val="5"/>
        <w:rPr>
          <w:rFonts w:ascii="Times New Roman" w:hAnsi="Times New Roman" w:cs="Times New Roman"/>
          <w:sz w:val="24"/>
        </w:rPr>
      </w:pPr>
      <w:r w:rsidRPr="00B46E87">
        <w:rPr>
          <w:rFonts w:ascii="Times New Roman" w:hAnsi="Times New Roman" w:cs="Times New Roman"/>
          <w:sz w:val="24"/>
        </w:rPr>
        <w:br/>
        <w:t>Ранее детские объединения и кружки для детей и подростков школьного возраста финансировало государство, и для родителей обучение детей в системе дополнительного образования было бесплатным.</w:t>
      </w:r>
      <w:r w:rsidRPr="00B46E87">
        <w:rPr>
          <w:rFonts w:ascii="Times New Roman" w:hAnsi="Times New Roman" w:cs="Times New Roman"/>
          <w:sz w:val="24"/>
        </w:rPr>
        <w:br/>
        <w:t xml:space="preserve">В 2019—2024 годах </w:t>
      </w:r>
      <w:proofErr w:type="spellStart"/>
      <w:r w:rsidRPr="00B46E87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B46E87">
        <w:rPr>
          <w:rFonts w:ascii="Times New Roman" w:hAnsi="Times New Roman" w:cs="Times New Roman"/>
          <w:sz w:val="24"/>
        </w:rPr>
        <w:t xml:space="preserve"> проводит специальный проект, в который входит программа ПФДО — персонифицированного финансирования дополнительного образования. Согласно этой программе государство зачисляет деньги не напрямую учреждениям или объединениям, а каждому ребенку на сертификат, с помощью которого родители смогут оплатить обучение ребенка.</w:t>
      </w:r>
      <w:r w:rsidRPr="00B46E87">
        <w:rPr>
          <w:rFonts w:ascii="Times New Roman" w:hAnsi="Times New Roman" w:cs="Times New Roman"/>
          <w:sz w:val="24"/>
        </w:rPr>
        <w:br/>
      </w:r>
      <w:r w:rsidRPr="00B46E87">
        <w:rPr>
          <w:rFonts w:ascii="Times New Roman" w:hAnsi="Times New Roman" w:cs="Times New Roman"/>
          <w:sz w:val="24"/>
        </w:rPr>
        <w:br/>
      </w:r>
      <w:r w:rsidRPr="00B46E87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9DA20D5" wp14:editId="487B59AF">
            <wp:extent cx="152400" cy="152400"/>
            <wp:effectExtent l="0" t="0" r="0" b="0"/>
            <wp:docPr id="14" name="Рисунок 14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E87">
        <w:rPr>
          <w:rFonts w:ascii="Times New Roman" w:hAnsi="Times New Roman" w:cs="Times New Roman"/>
          <w:sz w:val="24"/>
        </w:rPr>
        <w:t>Какие программы могут претендовать на работу с сертификатами:</w:t>
      </w:r>
      <w:r w:rsidRPr="00B46E87">
        <w:rPr>
          <w:rFonts w:ascii="Times New Roman" w:hAnsi="Times New Roman" w:cs="Times New Roman"/>
          <w:sz w:val="24"/>
        </w:rPr>
        <w:br/>
      </w:r>
      <w:r w:rsidRPr="00B46E87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02A71A9" wp14:editId="2D107857">
            <wp:extent cx="152400" cy="152400"/>
            <wp:effectExtent l="0" t="0" r="0" b="0"/>
            <wp:docPr id="15" name="Рисунок 15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E87">
        <w:rPr>
          <w:rFonts w:ascii="Times New Roman" w:hAnsi="Times New Roman" w:cs="Times New Roman"/>
          <w:sz w:val="24"/>
        </w:rPr>
        <w:t>Каждая программа после прохождения государственной экспертизы может претендовать на включение в реестр образовательных программ и возможность работать по системе сертификатов.</w:t>
      </w:r>
      <w:r w:rsidRPr="00B46E87">
        <w:rPr>
          <w:rFonts w:ascii="Times New Roman" w:hAnsi="Times New Roman" w:cs="Times New Roman"/>
          <w:sz w:val="24"/>
        </w:rPr>
        <w:br/>
      </w:r>
      <w:r w:rsidRPr="00B46E87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757118D" wp14:editId="478B31DB">
            <wp:extent cx="152400" cy="152400"/>
            <wp:effectExtent l="0" t="0" r="0" b="0"/>
            <wp:docPr id="16" name="Рисунок 16" descr="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E87">
        <w:rPr>
          <w:rFonts w:ascii="Times New Roman" w:hAnsi="Times New Roman" w:cs="Times New Roman"/>
          <w:sz w:val="24"/>
        </w:rPr>
        <w:t>До конца 2024 года к ПФДО будут подключены все регионы РФ.</w:t>
      </w:r>
      <w:r w:rsidRPr="00B46E87">
        <w:rPr>
          <w:rFonts w:ascii="Times New Roman" w:hAnsi="Times New Roman" w:cs="Times New Roman"/>
          <w:sz w:val="24"/>
        </w:rPr>
        <w:br/>
        <w:t>У каждого региона-участника есть сайт-навигатор по программам, на котором можно оформить сертификат и записать ребенка в кружки и секции.</w:t>
      </w:r>
      <w:r w:rsidR="00EA307B" w:rsidRPr="00B46E87">
        <w:rPr>
          <w:rFonts w:ascii="Times New Roman" w:hAnsi="Times New Roman" w:cs="Times New Roman"/>
          <w:sz w:val="24"/>
        </w:rPr>
        <w:t xml:space="preserve">                                                          </w:t>
      </w:r>
    </w:p>
    <w:p w:rsidR="005C298D" w:rsidRPr="00B46E87" w:rsidRDefault="005C298D" w:rsidP="00B46E87">
      <w:pPr>
        <w:pStyle w:val="5"/>
        <w:rPr>
          <w:rFonts w:ascii="Times New Roman" w:hAnsi="Times New Roman" w:cs="Times New Roman"/>
          <w:sz w:val="24"/>
        </w:rPr>
      </w:pPr>
      <w:r w:rsidRPr="00B46E87">
        <w:rPr>
          <w:rFonts w:ascii="Times New Roman" w:hAnsi="Times New Roman" w:cs="Times New Roman"/>
          <w:sz w:val="24"/>
        </w:rPr>
        <w:br/>
      </w:r>
      <w:r w:rsidRPr="00B46E87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24907B2" wp14:editId="48B4FC51">
            <wp:extent cx="152400" cy="152400"/>
            <wp:effectExtent l="0" t="0" r="0" b="0"/>
            <wp:docPr id="17" name="Рисунок 17" descr="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E87">
        <w:rPr>
          <w:rFonts w:ascii="Times New Roman" w:hAnsi="Times New Roman" w:cs="Times New Roman"/>
          <w:sz w:val="24"/>
        </w:rPr>
        <w:t>В каждом регионе может быть свой список направлений, которые будут оплачиваться сертификатами.</w:t>
      </w:r>
      <w:r w:rsidRPr="00B46E87">
        <w:rPr>
          <w:rFonts w:ascii="Times New Roman" w:hAnsi="Times New Roman" w:cs="Times New Roman"/>
          <w:sz w:val="24"/>
        </w:rPr>
        <w:br/>
        <w:t>У сертификата есть номинал — сумма, которую можно потратить на дополнительное образование в будущем учебном году. Ее пополняют каждое учебное полугодие. Номинал зависит от бюджета конкретного города.</w:t>
      </w:r>
      <w:r w:rsidRPr="00B46E87">
        <w:rPr>
          <w:rFonts w:ascii="Times New Roman" w:hAnsi="Times New Roman" w:cs="Times New Roman"/>
          <w:sz w:val="24"/>
        </w:rPr>
        <w:br/>
      </w:r>
      <w:r w:rsidRPr="00B46E87">
        <w:rPr>
          <w:rFonts w:ascii="Times New Roman" w:hAnsi="Times New Roman" w:cs="Times New Roman"/>
          <w:sz w:val="24"/>
        </w:rPr>
        <w:br/>
      </w:r>
      <w:r w:rsidRPr="00B46E87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6B8F75A" wp14:editId="2754DD55">
            <wp:extent cx="152400" cy="152400"/>
            <wp:effectExtent l="0" t="0" r="0" b="0"/>
            <wp:docPr id="18" name="Рисунок 18" descr="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E87">
        <w:rPr>
          <w:rFonts w:ascii="Times New Roman" w:hAnsi="Times New Roman" w:cs="Times New Roman"/>
          <w:sz w:val="24"/>
        </w:rPr>
        <w:t>Сертификат нельзя обналичить. Если ребенок не будет заниматься ни в одном кружке или пойдет только в платные, деньги вернут в государственный бюджет</w:t>
      </w:r>
    </w:p>
    <w:p w:rsidR="00EA307B" w:rsidRDefault="00EA307B" w:rsidP="005C298D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555555"/>
          <w:sz w:val="26"/>
          <w:szCs w:val="24"/>
          <w:lang w:eastAsia="ru-RU"/>
        </w:rPr>
      </w:pPr>
    </w:p>
    <w:p w:rsidR="00560CBA" w:rsidRPr="00384BBA" w:rsidRDefault="00560CBA" w:rsidP="005C298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4BBA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Запись</w:t>
      </w:r>
      <w:r w:rsidRPr="00384BB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84BBA">
        <w:rPr>
          <w:rFonts w:ascii="Times New Roman" w:eastAsia="Times New Roman" w:hAnsi="Times New Roman" w:cs="Times New Roman"/>
          <w:color w:val="000000" w:themeColor="text1"/>
          <w:sz w:val="32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</w:t>
      </w:r>
      <w:r w:rsidR="00FD5440" w:rsidRPr="00384BBA">
        <w:rPr>
          <w:rFonts w:ascii="Times New Roman" w:eastAsia="Times New Roman" w:hAnsi="Times New Roman" w:cs="Times New Roman"/>
          <w:color w:val="000000" w:themeColor="text1"/>
          <w:sz w:val="32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дополнительные</w:t>
      </w:r>
      <w:r w:rsidRPr="00384BBA">
        <w:rPr>
          <w:rFonts w:ascii="Times New Roman" w:eastAsia="Times New Roman" w:hAnsi="Times New Roman" w:cs="Times New Roman"/>
          <w:color w:val="000000" w:themeColor="text1"/>
          <w:sz w:val="32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образовательные программы</w:t>
      </w:r>
      <w:r w:rsidR="00EA307B" w:rsidRPr="00384BBA">
        <w:rPr>
          <w:rFonts w:ascii="Times New Roman" w:eastAsia="Times New Roman" w:hAnsi="Times New Roman" w:cs="Times New Roman"/>
          <w:color w:val="000000" w:themeColor="text1"/>
          <w:sz w:val="32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(12ч.)</w:t>
      </w:r>
      <w:r w:rsidRPr="00384BB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ГБОУ школы №4</w:t>
      </w:r>
      <w:r w:rsidR="00FD0023" w:rsidRPr="00384BB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63 имени Героя Советского Союза В.И. Минакова</w:t>
      </w:r>
      <w:r w:rsidRPr="00384BB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Выборгского района</w:t>
      </w:r>
      <w:r w:rsidR="005C298D" w:rsidRPr="00384BB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которые прошли государственную экспертизу в</w:t>
      </w:r>
      <w:r w:rsidRPr="00384BB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2023-2024 учебно</w:t>
      </w:r>
      <w:r w:rsidR="005C298D" w:rsidRPr="00384BB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 </w:t>
      </w:r>
      <w:r w:rsidRPr="00384BB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год</w:t>
      </w:r>
      <w:r w:rsidR="005C298D" w:rsidRPr="00384BB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у,</w:t>
      </w:r>
      <w:r w:rsidRPr="00384BB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C298D" w:rsidRPr="00384BB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планируется открыться</w:t>
      </w:r>
      <w:r w:rsidRPr="00384BB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84BBA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</w:t>
      </w:r>
      <w:r w:rsidR="00FD5440" w:rsidRPr="00384BBA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 w:rsidRPr="00384BBA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5440" w:rsidRPr="00384BBA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февраля</w:t>
      </w:r>
      <w:r w:rsidRPr="00384BBA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FD5440" w:rsidRPr="00384BBA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384BBA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года. </w:t>
      </w:r>
    </w:p>
    <w:p w:rsidR="005C298D" w:rsidRPr="00384BBA" w:rsidRDefault="00384BBA" w:rsidP="00EA307B">
      <w:pPr>
        <w:pStyle w:val="a5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history="1">
        <w:r w:rsidR="005C298D" w:rsidRPr="00384BBA">
          <w:rPr>
            <w:rFonts w:ascii="Times New Roman" w:hAnsi="Times New Roman" w:cs="Times New Roman"/>
            <w:b/>
            <w:color w:val="000000" w:themeColor="text1"/>
            <w:sz w:val="32"/>
            <w:szCs w:val="28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Я - НАСТАВНИК</w:t>
        </w:r>
      </w:hyperlink>
      <w:bookmarkStart w:id="0" w:name="_GoBack"/>
      <w:bookmarkEnd w:id="0"/>
    </w:p>
    <w:p w:rsidR="005C298D" w:rsidRPr="00384BBA" w:rsidRDefault="00FD0023" w:rsidP="00EA307B">
      <w:pPr>
        <w:pStyle w:val="a5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4BBA"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Профи-старт</w:t>
      </w:r>
    </w:p>
    <w:p w:rsidR="005C298D" w:rsidRPr="00384BBA" w:rsidRDefault="00384BBA" w:rsidP="00EA307B">
      <w:pPr>
        <w:pStyle w:val="a5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" w:history="1">
        <w:r w:rsidR="00FD0023" w:rsidRPr="00384BBA">
          <w:rPr>
            <w:rFonts w:ascii="Times New Roman" w:hAnsi="Times New Roman" w:cs="Times New Roman"/>
            <w:b/>
            <w:color w:val="000000" w:themeColor="text1"/>
            <w:sz w:val="32"/>
            <w:szCs w:val="28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Танцевальная</w:t>
        </w:r>
      </w:hyperlink>
      <w:r w:rsidR="00FD0023" w:rsidRPr="00384BBA"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гимнастика</w:t>
      </w:r>
    </w:p>
    <w:p w:rsidR="00FD0023" w:rsidRPr="00384BBA" w:rsidRDefault="00FD0023" w:rsidP="00EA307B">
      <w:pPr>
        <w:pStyle w:val="a5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4BBA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Волшебная радуга</w:t>
      </w:r>
    </w:p>
    <w:p w:rsidR="00560CBA" w:rsidRPr="00384BBA" w:rsidRDefault="00560CBA" w:rsidP="00560CBA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4BBA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Прием осуществляется двумя способами:</w:t>
      </w:r>
    </w:p>
    <w:p w:rsidR="00560CBA" w:rsidRPr="00384BBA" w:rsidRDefault="00384BBA" w:rsidP="00560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0" w:tgtFrame="_blank" w:history="1">
        <w:r w:rsidR="00560CBA" w:rsidRPr="00384BBA">
          <w:rPr>
            <w:rFonts w:ascii="Times New Roman" w:eastAsia="Times New Roman" w:hAnsi="Times New Roman" w:cs="Times New Roman"/>
            <w:color w:val="000000" w:themeColor="text1"/>
            <w:sz w:val="32"/>
            <w:szCs w:val="28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через портал </w:t>
        </w:r>
      </w:hyperlink>
      <w:r w:rsidR="005C298D" w:rsidRPr="00384BBA">
        <w:rPr>
          <w:rFonts w:ascii="Times New Roman" w:hAnsi="Times New Roman" w:cs="Times New Roman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1" w:history="1">
        <w:r w:rsidR="005C298D" w:rsidRPr="00384BBA">
          <w:rPr>
            <w:rStyle w:val="a3"/>
            <w:rFonts w:ascii="Times New Roman" w:eastAsia="Times New Roman" w:hAnsi="Times New Roman" w:cs="Times New Roman"/>
            <w:color w:val="4472C4" w:themeColor="accent5"/>
            <w:sz w:val="32"/>
            <w:szCs w:val="28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Навигатор дополнительного образования детей</w:t>
        </w:r>
      </w:hyperlink>
      <w:r w:rsidR="005C298D" w:rsidRPr="00384BBA">
        <w:rPr>
          <w:rFonts w:ascii="Times New Roman" w:eastAsia="Times New Roman" w:hAnsi="Times New Roman" w:cs="Times New Roman"/>
          <w:color w:val="4472C4" w:themeColor="accent5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C298D" w:rsidRPr="00384BBA" w:rsidRDefault="00384BBA" w:rsidP="005C2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2" w:tgtFrame="_blank" w:history="1">
        <w:r w:rsidR="00560CBA" w:rsidRPr="00384BBA">
          <w:rPr>
            <w:rFonts w:ascii="Times New Roman" w:eastAsia="Times New Roman" w:hAnsi="Times New Roman" w:cs="Times New Roman"/>
            <w:color w:val="000000" w:themeColor="text1"/>
            <w:sz w:val="32"/>
            <w:szCs w:val="28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через портал </w:t>
        </w:r>
      </w:hyperlink>
      <w:r w:rsidR="005C298D" w:rsidRPr="00384BBA">
        <w:rPr>
          <w:rFonts w:ascii="Times New Roman" w:hAnsi="Times New Roman" w:cs="Times New Roman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3" w:history="1">
        <w:proofErr w:type="spellStart"/>
        <w:r w:rsidR="005C298D" w:rsidRPr="00384BBA">
          <w:rPr>
            <w:rStyle w:val="a3"/>
            <w:rFonts w:ascii="Times New Roman" w:eastAsia="Times New Roman" w:hAnsi="Times New Roman" w:cs="Times New Roman"/>
            <w:color w:val="4472C4" w:themeColor="accent5"/>
            <w:sz w:val="32"/>
            <w:szCs w:val="28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Портал</w:t>
        </w:r>
        <w:proofErr w:type="spellEnd"/>
        <w:r w:rsidR="005C298D" w:rsidRPr="00384BBA">
          <w:rPr>
            <w:rStyle w:val="a3"/>
            <w:rFonts w:ascii="Times New Roman" w:eastAsia="Times New Roman" w:hAnsi="Times New Roman" w:cs="Times New Roman"/>
            <w:color w:val="4472C4" w:themeColor="accent5"/>
            <w:sz w:val="32"/>
            <w:szCs w:val="28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государственных услуг Российской Федерации</w:t>
        </w:r>
      </w:hyperlink>
      <w:r w:rsidR="005C298D" w:rsidRPr="00384BBA">
        <w:rPr>
          <w:rFonts w:ascii="Times New Roman" w:eastAsia="Times New Roman" w:hAnsi="Times New Roman" w:cs="Times New Roman"/>
          <w:color w:val="4472C4" w:themeColor="accent5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60CBA" w:rsidRPr="00384BBA" w:rsidRDefault="00560CBA" w:rsidP="00560CB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4BB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Зарегистрироваться на портале «Навигатор дополнительного образования» </w:t>
      </w:r>
      <w:r w:rsidR="00FD5440" w:rsidRPr="00384BB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384BB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озможность записи на обучение ребенка появится только с </w:t>
      </w:r>
      <w:r w:rsidR="00FD5440" w:rsidRPr="00384BB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384BB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5440" w:rsidRPr="00384BB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февраля 2024г.</w:t>
      </w:r>
    </w:p>
    <w:p w:rsidR="00560CBA" w:rsidRPr="00384BBA" w:rsidRDefault="00560CBA" w:rsidP="00560CBA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4BBA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Чтобы подготовиться к процессу записи, рекомендуем вам:</w:t>
      </w:r>
    </w:p>
    <w:p w:rsidR="00EA307B" w:rsidRPr="00384BBA" w:rsidRDefault="00560CBA" w:rsidP="00EA30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4BB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заблаговременно зарегистрироваться на </w:t>
      </w:r>
      <w:hyperlink r:id="rId14" w:tgtFrame="_blank" w:history="1">
        <w:r w:rsidRPr="00384BBA">
          <w:rPr>
            <w:rFonts w:ascii="Times New Roman" w:eastAsia="Times New Roman" w:hAnsi="Times New Roman" w:cs="Times New Roman"/>
            <w:color w:val="000000" w:themeColor="text1"/>
            <w:sz w:val="32"/>
            <w:szCs w:val="28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портале </w:t>
        </w:r>
      </w:hyperlink>
      <w:r w:rsidR="00EA307B" w:rsidRPr="00384BB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hyperlink r:id="rId15" w:history="1">
        <w:r w:rsidR="00EA307B" w:rsidRPr="00384BBA">
          <w:rPr>
            <w:rStyle w:val="a3"/>
            <w:rFonts w:ascii="Times New Roman" w:eastAsia="Times New Roman" w:hAnsi="Times New Roman" w:cs="Times New Roman"/>
            <w:color w:val="4472C4" w:themeColor="accent5"/>
            <w:sz w:val="32"/>
            <w:szCs w:val="28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Навигатор дополнительного образования детей</w:t>
        </w:r>
      </w:hyperlink>
      <w:r w:rsidR="00EA307B" w:rsidRPr="00384BB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560CBA" w:rsidRPr="00384BBA" w:rsidRDefault="00560CBA" w:rsidP="00560C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4BB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и внести в Личном кабинете информацию о детях (школьники с 14 лет могут зарегистрироваться на портале самостоятельно);</w:t>
      </w:r>
    </w:p>
    <w:p w:rsidR="00FD0023" w:rsidRPr="00384BBA" w:rsidRDefault="00560CBA" w:rsidP="003701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4BB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познакомиться с </w:t>
      </w:r>
      <w:r w:rsidR="00EA307B" w:rsidRPr="00384BBA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инструкцией по оформлению социального сертификата на обучение </w:t>
      </w:r>
    </w:p>
    <w:p w:rsidR="004E38F0" w:rsidRPr="00384BBA" w:rsidRDefault="004E38F0">
      <w:pPr>
        <w:rPr>
          <w:rFonts w:ascii="Times New Roman" w:hAnsi="Times New Roman" w:cs="Times New Roman"/>
          <w:sz w:val="32"/>
          <w:szCs w:val="28"/>
        </w:rPr>
      </w:pPr>
    </w:p>
    <w:sectPr w:rsidR="004E38F0" w:rsidRPr="00384BBA" w:rsidSect="00EA30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EA7F"/>
      </v:shape>
    </w:pict>
  </w:numPicBullet>
  <w:abstractNum w:abstractNumId="0" w15:restartNumberingAfterBreak="0">
    <w:nsid w:val="20CE3234"/>
    <w:multiLevelType w:val="multilevel"/>
    <w:tmpl w:val="743C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BB1BA7"/>
    <w:multiLevelType w:val="hybridMultilevel"/>
    <w:tmpl w:val="13AC30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D1CF2"/>
    <w:multiLevelType w:val="multilevel"/>
    <w:tmpl w:val="375A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AE72FD"/>
    <w:multiLevelType w:val="multilevel"/>
    <w:tmpl w:val="66AC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C5D"/>
    <w:rsid w:val="00384BBA"/>
    <w:rsid w:val="004E38F0"/>
    <w:rsid w:val="00560CBA"/>
    <w:rsid w:val="005C298D"/>
    <w:rsid w:val="0099112A"/>
    <w:rsid w:val="00B46E87"/>
    <w:rsid w:val="00CC7C5D"/>
    <w:rsid w:val="00EA307B"/>
    <w:rsid w:val="00FD0023"/>
    <w:rsid w:val="00FD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850A"/>
  <w15:chartTrackingRefBased/>
  <w15:docId w15:val="{3EAD3A6D-7426-4EB1-885E-86B04EBD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30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30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30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A30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EA30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CBA"/>
    <w:rPr>
      <w:color w:val="0563C1" w:themeColor="hyperlink"/>
      <w:u w:val="single"/>
    </w:rPr>
  </w:style>
  <w:style w:type="paragraph" w:styleId="a4">
    <w:name w:val="No Spacing"/>
    <w:uiPriority w:val="1"/>
    <w:qFormat/>
    <w:rsid w:val="005C298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A3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30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A30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30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A307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EA307B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pobr.petersburgedu.ru/programs/74982/?referrer_page=%2Forganizations%2F5368%2Fprograms%2F&amp;save_filters=%3Fpage%3D3" TargetMode="External"/><Relationship Id="rId13" Type="http://schemas.openxmlformats.org/officeDocument/2006/relationships/hyperlink" Target="https://esia.gosuslugi.ru/log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http://anichkov.ru/uploads/pk2023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dopobr.petersburgedu.ru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dopobr.petersburgedu.ru/" TargetMode="External"/><Relationship Id="rId10" Type="http://schemas.openxmlformats.org/officeDocument/2006/relationships/hyperlink" Target="https://dopobr.petersburgedu.ru/organizations/94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pobr.petersburgedu.ru/programs/71590/?referrer_page=%2Forganizations%2F5368%2Fprograms%2F&amp;save_filters=%3Fpage%3D3" TargetMode="External"/><Relationship Id="rId14" Type="http://schemas.openxmlformats.org/officeDocument/2006/relationships/hyperlink" Target="https://dopobr.petersburgedu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Иреновна Пасявина</cp:lastModifiedBy>
  <cp:revision>3</cp:revision>
  <dcterms:created xsi:type="dcterms:W3CDTF">2024-01-29T13:49:00Z</dcterms:created>
  <dcterms:modified xsi:type="dcterms:W3CDTF">2024-01-29T13:57:00Z</dcterms:modified>
</cp:coreProperties>
</file>